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3BC" w14:textId="6B2A787E" w:rsidR="00511EEA" w:rsidRDefault="00511EEA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511EEA">
        <w:rPr>
          <w:rFonts w:ascii="Arial" w:hAnsi="Arial" w:cs="Arial"/>
          <w:b/>
          <w:bCs/>
          <w:color w:val="000000"/>
          <w:sz w:val="36"/>
          <w:szCs w:val="36"/>
        </w:rPr>
        <w:t>Testing for Passive Transfer of Immunity</w:t>
      </w:r>
    </w:p>
    <w:p w14:paraId="575D6AC4" w14:textId="2B7C43D6" w:rsidR="00511EEA" w:rsidRDefault="00511EEA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11EEA">
        <w:rPr>
          <w:rFonts w:ascii="Arial" w:hAnsi="Arial" w:cs="Arial"/>
          <w:b/>
          <w:bCs/>
          <w:color w:val="000000"/>
          <w:sz w:val="24"/>
          <w:szCs w:val="24"/>
        </w:rPr>
        <w:t xml:space="preserve">From Calving Ease, </w:t>
      </w:r>
      <w:proofErr w:type="gramStart"/>
      <w:r w:rsidRPr="00511EEA">
        <w:rPr>
          <w:rFonts w:ascii="Arial" w:hAnsi="Arial" w:cs="Arial"/>
          <w:b/>
          <w:bCs/>
          <w:color w:val="000000"/>
          <w:sz w:val="24"/>
          <w:szCs w:val="24"/>
        </w:rPr>
        <w:t>August,</w:t>
      </w:r>
      <w:proofErr w:type="gramEnd"/>
      <w:r w:rsidRPr="00511EEA">
        <w:rPr>
          <w:rFonts w:ascii="Arial" w:hAnsi="Arial" w:cs="Arial"/>
          <w:b/>
          <w:bCs/>
          <w:color w:val="000000"/>
          <w:sz w:val="24"/>
          <w:szCs w:val="24"/>
        </w:rPr>
        <w:t xml:space="preserve"> 2009 by Sam </w:t>
      </w:r>
      <w:proofErr w:type="spellStart"/>
      <w:r w:rsidRPr="00511EEA">
        <w:rPr>
          <w:rFonts w:ascii="Arial" w:hAnsi="Arial" w:cs="Arial"/>
          <w:b/>
          <w:bCs/>
          <w:color w:val="000000"/>
          <w:sz w:val="24"/>
          <w:szCs w:val="24"/>
        </w:rPr>
        <w:t>Leadley</w:t>
      </w:r>
      <w:proofErr w:type="spellEnd"/>
      <w:r w:rsidRPr="00511EEA">
        <w:rPr>
          <w:rFonts w:ascii="Arial" w:hAnsi="Arial" w:cs="Arial"/>
          <w:b/>
          <w:bCs/>
          <w:color w:val="000000"/>
          <w:sz w:val="24"/>
          <w:szCs w:val="24"/>
        </w:rPr>
        <w:t xml:space="preserve"> of Attica Veterinary Associates</w:t>
      </w:r>
    </w:p>
    <w:p w14:paraId="5943310C" w14:textId="77777777" w:rsidR="00292A49" w:rsidRPr="00511EEA" w:rsidRDefault="00292A49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6A12D6" w14:textId="77777777" w:rsidR="00511EEA" w:rsidRPr="00292A49" w:rsidRDefault="00511EEA" w:rsidP="00292A4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What is “passive transfer?”</w:t>
      </w:r>
    </w:p>
    <w:p w14:paraId="0A16A4BC" w14:textId="4DB7DA74" w:rsidR="00511EEA" w:rsidRPr="00511EEA" w:rsidRDefault="00511EEA" w:rsidP="00511E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After we feed colostrum to a newborn calf the maternal antibodies in it are absorbed across her small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intestine in the first twenty-four hours of life. That’s passive transfer.</w:t>
      </w:r>
    </w:p>
    <w:p w14:paraId="21BA7E1D" w14:textId="77777777" w:rsidR="00511EEA" w:rsidRPr="00292A49" w:rsidRDefault="00511EEA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Why is passive transfer of immunity important?</w:t>
      </w:r>
    </w:p>
    <w:p w14:paraId="425BB7FC" w14:textId="77777777" w:rsidR="00511EEA" w:rsidRDefault="00511EEA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Calves are born with a functioning immune system but few immune resources. Think of this like a gun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without ammunition. Feeding plenty of clean antibody-rich colostrum as soon as possible after birth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gives a calf a chance to absorb antibodies directly into her blood. Those provide temporary immunity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until the calf develops her own antibodies.</w:t>
      </w:r>
      <w:r w:rsidRPr="00511EEA">
        <w:rPr>
          <w:rFonts w:ascii="Arial" w:hAnsi="Arial" w:cs="Arial"/>
          <w:color w:val="000000"/>
        </w:rPr>
        <w:t xml:space="preserve"> </w:t>
      </w:r>
    </w:p>
    <w:p w14:paraId="1A59F5C6" w14:textId="77777777" w:rsidR="00511EEA" w:rsidRDefault="00511EEA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768FE0A" w14:textId="5B5D0371" w:rsidR="00511EEA" w:rsidRPr="00511EEA" w:rsidRDefault="00511EEA" w:rsidP="00511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By four weeks of age, calves receiving proper colostrum feeding cost the producer less than did ones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that have not received adequate colostrum. Death losses are 10-12 percent less. Health treatments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average about $4 less per calf. In addition, weight gains as well as feed conversion rates are better.</w:t>
      </w:r>
    </w:p>
    <w:p w14:paraId="16D71E43" w14:textId="72D8F028" w:rsidR="00511EEA" w:rsidRPr="00511EEA" w:rsidRDefault="00511EEA" w:rsidP="00511E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 xml:space="preserve">Depending on the replacement value for calves, these differences per calf come </w:t>
      </w:r>
      <w:proofErr w:type="gramStart"/>
      <w:r w:rsidRPr="00511EEA">
        <w:rPr>
          <w:rFonts w:ascii="Arial" w:hAnsi="Arial" w:cs="Arial"/>
          <w:color w:val="000000"/>
        </w:rPr>
        <w:t>to:</w:t>
      </w:r>
      <w:proofErr w:type="gramEnd"/>
      <w:r w:rsidRPr="00511EEA">
        <w:rPr>
          <w:rFonts w:ascii="Arial" w:hAnsi="Arial" w:cs="Arial"/>
          <w:color w:val="000000"/>
        </w:rPr>
        <w:t xml:space="preserve"> @$200 = $35,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@$300 = $47, @400 = $59.</w:t>
      </w:r>
    </w:p>
    <w:p w14:paraId="55B0B054" w14:textId="77777777" w:rsidR="00511EEA" w:rsidRPr="00292A49" w:rsidRDefault="00511EEA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How do we test for the rate of passive transfer of immunity?</w:t>
      </w:r>
    </w:p>
    <w:p w14:paraId="7AA7088A" w14:textId="4C0834EC" w:rsidR="00511EEA" w:rsidRPr="00511EEA" w:rsidRDefault="00511EEA" w:rsidP="00511EE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Draw a blood sample from the calf. Separate the blood into serum and red blood cells. Using a specially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calibrated refractometer estimate the total blood serum protein (BSTP). The BSTP levels show how well</w:t>
      </w:r>
      <w:r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the colostrum management program is working.</w:t>
      </w:r>
    </w:p>
    <w:p w14:paraId="74FFA1F2" w14:textId="77777777" w:rsidR="00511EEA" w:rsidRPr="00292A49" w:rsidRDefault="00511EEA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Sampling at the proper time and age for reliability.</w:t>
      </w:r>
    </w:p>
    <w:p w14:paraId="4B4DD790" w14:textId="0CD03644" w:rsidR="00511EEA" w:rsidRDefault="00511EEA" w:rsidP="00511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Blood from a fully hydrated calf is a more reliable estimate of BSTP than one that is partially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dehydrated. Avoid drawing blood on scouring calves. Also, delay blood collection on calves that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 xml:space="preserve">did not drink their most recent feeding. In order to get optimum </w:t>
      </w:r>
      <w:proofErr w:type="gramStart"/>
      <w:r w:rsidRPr="00511EEA">
        <w:rPr>
          <w:rFonts w:ascii="Arial" w:hAnsi="Arial" w:cs="Arial"/>
          <w:color w:val="000000"/>
        </w:rPr>
        <w:t>hydration</w:t>
      </w:r>
      <w:proofErr w:type="gramEnd"/>
      <w:r w:rsidRPr="00511EEA">
        <w:rPr>
          <w:rFonts w:ascii="Arial" w:hAnsi="Arial" w:cs="Arial"/>
          <w:color w:val="000000"/>
        </w:rPr>
        <w:t xml:space="preserve"> take blood samples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about sixty to ninety minutes after a feeding. If you do not already know how to take these</w:t>
      </w:r>
      <w:r w:rsidRPr="00511EEA">
        <w:rPr>
          <w:rFonts w:ascii="Arial" w:hAnsi="Arial" w:cs="Arial"/>
          <w:color w:val="000000"/>
        </w:rPr>
        <w:t xml:space="preserve"> </w:t>
      </w:r>
      <w:proofErr w:type="gramStart"/>
      <w:r w:rsidRPr="00511EEA">
        <w:rPr>
          <w:rFonts w:ascii="Arial" w:hAnsi="Arial" w:cs="Arial"/>
          <w:color w:val="000000"/>
        </w:rPr>
        <w:t>samples</w:t>
      </w:r>
      <w:proofErr w:type="gramEnd"/>
      <w:r w:rsidRPr="00511EEA">
        <w:rPr>
          <w:rFonts w:ascii="Arial" w:hAnsi="Arial" w:cs="Arial"/>
          <w:color w:val="000000"/>
        </w:rPr>
        <w:t xml:space="preserve"> ask your vet to show you how to do it.</w:t>
      </w:r>
    </w:p>
    <w:p w14:paraId="2ABE7B96" w14:textId="77777777" w:rsidR="00511EEA" w:rsidRPr="00511EEA" w:rsidRDefault="00511EEA" w:rsidP="00511EE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</w:rPr>
      </w:pPr>
    </w:p>
    <w:p w14:paraId="59555E1E" w14:textId="6897FBC3" w:rsidR="00511EEA" w:rsidRDefault="00511EEA" w:rsidP="00511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Hydration levels vary quite a lot during twenty-four hours for calves. If you must collect blood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longer than ninety minutes after a feeding, each time you do sampling try to do it at the same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hour of the day. That way, even if your BSTP levels are artificially high (due to partial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dehydration) they will be consistently biased the same amount.</w:t>
      </w:r>
    </w:p>
    <w:p w14:paraId="29A2529D" w14:textId="77777777" w:rsidR="00511EEA" w:rsidRPr="00511EEA" w:rsidRDefault="00511EEA" w:rsidP="00511EE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</w:rPr>
      </w:pPr>
    </w:p>
    <w:p w14:paraId="1B621A96" w14:textId="4F5AEB4D" w:rsidR="00511EEA" w:rsidRDefault="00511EEA" w:rsidP="00511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Wait until the calf is at least one day old to draw blood. Blood IgG levels are at near-maximum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levels at twenty-four hours post-colostrum feeding. Recent data suggests that peak values may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not occur until forty-eight hours post-colostrum feeding.</w:t>
      </w:r>
    </w:p>
    <w:p w14:paraId="6E01C12A" w14:textId="77777777" w:rsidR="00511EEA" w:rsidRPr="00511EEA" w:rsidRDefault="00511EEA" w:rsidP="00511EE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</w:rPr>
      </w:pPr>
    </w:p>
    <w:p w14:paraId="4B0900BC" w14:textId="545C5115" w:rsidR="00511EEA" w:rsidRDefault="00511EEA" w:rsidP="00511E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Blood samples from older calves (up to seven days) may be used reliably to identify passive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transfer failures.</w:t>
      </w:r>
    </w:p>
    <w:p w14:paraId="23BD8182" w14:textId="77777777" w:rsidR="00511EEA" w:rsidRPr="00511EEA" w:rsidRDefault="00511EEA" w:rsidP="00511EEA">
      <w:pPr>
        <w:pStyle w:val="ListParagraph"/>
        <w:rPr>
          <w:rFonts w:ascii="Arial" w:hAnsi="Arial" w:cs="Arial"/>
          <w:color w:val="000000"/>
        </w:rPr>
      </w:pPr>
    </w:p>
    <w:p w14:paraId="594F205C" w14:textId="77777777" w:rsidR="00292A49" w:rsidRDefault="00292A49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</w:p>
    <w:p w14:paraId="336E05EA" w14:textId="00C67A51" w:rsidR="00511EEA" w:rsidRPr="00292A49" w:rsidRDefault="00511EEA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What do the BSTP values mean?</w:t>
      </w:r>
    </w:p>
    <w:p w14:paraId="6B9CE02A" w14:textId="684169DA" w:rsidR="00511EEA" w:rsidRDefault="00511EEA" w:rsidP="00292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lastRenderedPageBreak/>
        <w:t>Higher than 6. This may mean that the calf absorbed an unusually large volume of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 xml:space="preserve">antibodies. She is well protected against most infections. </w:t>
      </w:r>
      <w:proofErr w:type="gramStart"/>
      <w:r w:rsidRPr="00511EEA">
        <w:rPr>
          <w:rFonts w:ascii="Arial" w:hAnsi="Arial" w:cs="Arial"/>
          <w:color w:val="000000"/>
        </w:rPr>
        <w:t>Or,</w:t>
      </w:r>
      <w:proofErr w:type="gramEnd"/>
      <w:r w:rsidRPr="00511EEA">
        <w:rPr>
          <w:rFonts w:ascii="Arial" w:hAnsi="Arial" w:cs="Arial"/>
          <w:color w:val="000000"/>
        </w:rPr>
        <w:t xml:space="preserve"> it may mean the calf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was partially dehydrated when the blood sample was taken. It’s good to check on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these calves just in case it is a matter of undetected scours.</w:t>
      </w:r>
    </w:p>
    <w:p w14:paraId="3086C011" w14:textId="77777777" w:rsidR="00292A49" w:rsidRPr="00511EEA" w:rsidRDefault="00292A49" w:rsidP="00292A4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09AD4ECD" w14:textId="066B3B2B" w:rsidR="00292A49" w:rsidRDefault="00511EEA" w:rsidP="00292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Between 5.5 and 6. These calves are well protected against infections unless they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have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experienced a heavy pathogen exposure.</w:t>
      </w:r>
    </w:p>
    <w:p w14:paraId="5AC9A5C7" w14:textId="77777777" w:rsidR="00292A49" w:rsidRPr="00292A49" w:rsidRDefault="00292A49" w:rsidP="0029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FC7C0CE" w14:textId="45AB188D" w:rsidR="00511EEA" w:rsidRDefault="00511EEA" w:rsidP="00292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Between 5.0 and 5.4. These calves are moderately protected against infections when they have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experienced only an average pathogen exposure.</w:t>
      </w:r>
    </w:p>
    <w:p w14:paraId="4FD9A7E6" w14:textId="77777777" w:rsidR="00292A49" w:rsidRPr="00292A49" w:rsidRDefault="00292A49" w:rsidP="0029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3C706F" w14:textId="47F4419E" w:rsidR="00511EEA" w:rsidRDefault="00511EEA" w:rsidP="00292A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Between 4.5 and 4.9. These calves have minimal protection against infections.</w:t>
      </w:r>
    </w:p>
    <w:p w14:paraId="008635A0" w14:textId="77777777" w:rsidR="00292A49" w:rsidRPr="00292A49" w:rsidRDefault="00292A49" w:rsidP="00292A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B224BF" w14:textId="0A19563E" w:rsidR="00511EEA" w:rsidRPr="00511EEA" w:rsidRDefault="00511EEA" w:rsidP="00511E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 xml:space="preserve">Below 4.5. Very </w:t>
      </w:r>
      <w:proofErr w:type="gramStart"/>
      <w:r w:rsidRPr="00511EEA">
        <w:rPr>
          <w:rFonts w:ascii="Arial" w:hAnsi="Arial" w:cs="Arial"/>
          <w:color w:val="000000"/>
        </w:rPr>
        <w:t>high risk</w:t>
      </w:r>
      <w:proofErr w:type="gramEnd"/>
      <w:r w:rsidRPr="00511EEA">
        <w:rPr>
          <w:rFonts w:ascii="Arial" w:hAnsi="Arial" w:cs="Arial"/>
          <w:color w:val="000000"/>
        </w:rPr>
        <w:t xml:space="preserve"> calves.</w:t>
      </w:r>
    </w:p>
    <w:p w14:paraId="273885BC" w14:textId="77777777" w:rsidR="00511EEA" w:rsidRPr="00292A49" w:rsidRDefault="00511EEA" w:rsidP="00511EE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92A49">
        <w:rPr>
          <w:rFonts w:ascii="Arial" w:hAnsi="Arial" w:cs="Arial"/>
          <w:b/>
          <w:bCs/>
          <w:color w:val="000000"/>
          <w:sz w:val="24"/>
          <w:szCs w:val="24"/>
        </w:rPr>
        <w:t>What passive transfer goals should a farm have?</w:t>
      </w:r>
    </w:p>
    <w:p w14:paraId="4E43E459" w14:textId="083659BE" w:rsidR="00511EEA" w:rsidRDefault="00511EEA" w:rsidP="00511E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On the average, I recommend that 80 percent of the BSTP values are above 5.0 and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50 percent of the values are above 5.5.</w:t>
      </w:r>
    </w:p>
    <w:p w14:paraId="281D72F7" w14:textId="77777777" w:rsidR="00511EEA" w:rsidRPr="00511EEA" w:rsidRDefault="00511EEA" w:rsidP="00511EE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color w:val="000000"/>
        </w:rPr>
      </w:pPr>
    </w:p>
    <w:p w14:paraId="03BDD027" w14:textId="5DE5CFB9" w:rsidR="00511EEA" w:rsidRPr="00511EEA" w:rsidRDefault="00511EEA" w:rsidP="00511E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1EEA">
        <w:rPr>
          <w:rFonts w:ascii="Arial" w:hAnsi="Arial" w:cs="Arial"/>
          <w:color w:val="000000"/>
        </w:rPr>
        <w:t>The best goal is to improve. Determine the current situation. Set a goal to have an achievable</w:t>
      </w:r>
      <w:r w:rsidRPr="00511EEA">
        <w:rPr>
          <w:rFonts w:ascii="Arial" w:hAnsi="Arial" w:cs="Arial"/>
          <w:color w:val="000000"/>
        </w:rPr>
        <w:t xml:space="preserve"> </w:t>
      </w:r>
      <w:r w:rsidRPr="00511EEA">
        <w:rPr>
          <w:rFonts w:ascii="Arial" w:hAnsi="Arial" w:cs="Arial"/>
          <w:color w:val="000000"/>
        </w:rPr>
        <w:t>percentage improvement for the coming month, quarter</w:t>
      </w:r>
      <w:r w:rsidRPr="00511EEA">
        <w:rPr>
          <w:rFonts w:ascii="Arial" w:hAnsi="Arial" w:cs="Arial"/>
          <w:color w:val="000000"/>
        </w:rPr>
        <w:t>,</w:t>
      </w:r>
      <w:r w:rsidRPr="00511EEA">
        <w:rPr>
          <w:rFonts w:ascii="Arial" w:hAnsi="Arial" w:cs="Arial"/>
          <w:color w:val="000000"/>
        </w:rPr>
        <w:t xml:space="preserve"> or year.</w:t>
      </w:r>
    </w:p>
    <w:sectPr w:rsidR="00511EEA" w:rsidRPr="0051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86D72"/>
    <w:multiLevelType w:val="hybridMultilevel"/>
    <w:tmpl w:val="F1527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62EF5"/>
    <w:multiLevelType w:val="hybridMultilevel"/>
    <w:tmpl w:val="69F2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04BF3"/>
    <w:multiLevelType w:val="hybridMultilevel"/>
    <w:tmpl w:val="E38AB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309968">
    <w:abstractNumId w:val="1"/>
  </w:num>
  <w:num w:numId="2" w16cid:durableId="816343046">
    <w:abstractNumId w:val="2"/>
  </w:num>
  <w:num w:numId="3" w16cid:durableId="113452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A"/>
    <w:rsid w:val="00292A49"/>
    <w:rsid w:val="002B4BAD"/>
    <w:rsid w:val="005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5F5"/>
  <w15:chartTrackingRefBased/>
  <w15:docId w15:val="{F8A1A0C9-1BA2-4D74-838A-42046638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Melanie (AGRICULTURE)</dc:creator>
  <cp:keywords/>
  <dc:description/>
  <cp:lastModifiedBy>Hemenway, Melanie (AGRICULTURE)</cp:lastModifiedBy>
  <cp:revision>1</cp:revision>
  <dcterms:created xsi:type="dcterms:W3CDTF">2023-10-02T17:25:00Z</dcterms:created>
  <dcterms:modified xsi:type="dcterms:W3CDTF">2023-10-02T17:39:00Z</dcterms:modified>
</cp:coreProperties>
</file>