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86EB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</w:rPr>
        <w:t>eDNA</w:t>
      </w:r>
      <w:proofErr w:type="spellEnd"/>
      <w:r>
        <w:rPr>
          <w:rFonts w:ascii="Times New Roman" w:hAnsi="Times New Roman" w:cs="Times New Roman"/>
          <w:color w:val="000000"/>
        </w:rPr>
        <w:t xml:space="preserve"> TESTS FOR AQUATIC INVASIVE SPECIES </w:t>
      </w:r>
    </w:p>
    <w:p w14:paraId="63B2BB2A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</w:p>
    <w:p w14:paraId="5AC31345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Aquatic Animal Health Program, College of Veterinary Medicine at Cornell University, is offering several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qPCR </w:t>
      </w:r>
      <w:proofErr w:type="spellStart"/>
      <w:r>
        <w:rPr>
          <w:rFonts w:ascii="Times New Roman" w:hAnsi="Times New Roman" w:cs="Times New Roman"/>
          <w:color w:val="000000"/>
        </w:rPr>
        <w:t>eDNA</w:t>
      </w:r>
      <w:proofErr w:type="spellEnd"/>
      <w:r>
        <w:rPr>
          <w:rFonts w:ascii="Times New Roman" w:hAnsi="Times New Roman" w:cs="Times New Roman"/>
          <w:color w:val="000000"/>
        </w:rPr>
        <w:t xml:space="preserve"> assays to detect aquatic invasive species (AIS). All assays target the </w:t>
      </w:r>
      <w:r w:rsidRPr="008D4B78">
        <w:rPr>
          <w:rFonts w:ascii="Times New Roman" w:hAnsi="Times New Roman" w:cs="Times New Roman"/>
          <w:color w:val="000000"/>
        </w:rPr>
        <w:t xml:space="preserve">mitochondrial </w:t>
      </w:r>
      <w:r>
        <w:rPr>
          <w:rFonts w:ascii="Times New Roman" w:hAnsi="Times New Roman"/>
          <w:kern w:val="36"/>
          <w:szCs w:val="20"/>
        </w:rPr>
        <w:t>cytochrome oxidase c s</w:t>
      </w:r>
      <w:r w:rsidRPr="00F97EA1">
        <w:rPr>
          <w:rFonts w:ascii="Times New Roman" w:hAnsi="Times New Roman"/>
          <w:kern w:val="36"/>
          <w:szCs w:val="20"/>
        </w:rPr>
        <w:t>ubunit 1</w:t>
      </w:r>
      <w:r>
        <w:rPr>
          <w:rFonts w:ascii="Times New Roman" w:hAnsi="Times New Roman"/>
          <w:kern w:val="36"/>
          <w:szCs w:val="2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8D4B78">
        <w:rPr>
          <w:rFonts w:ascii="Times New Roman" w:hAnsi="Times New Roman" w:cs="Times New Roman"/>
          <w:color w:val="000000"/>
        </w:rPr>
        <w:t>CO1)</w:t>
      </w:r>
      <w:r>
        <w:rPr>
          <w:rFonts w:ascii="Times New Roman" w:hAnsi="Times New Roman" w:cs="Times New Roman"/>
          <w:color w:val="000000"/>
        </w:rPr>
        <w:t xml:space="preserve"> sequence and have been Barcode selected and tested for specificity. The standard curve method for absolute quantification of CO1 copy number, employing species-specific amplicons, is used. The analytical sensitivity is one copy of CO1. </w:t>
      </w:r>
    </w:p>
    <w:p w14:paraId="08C7362E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A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qPCR assay that amplifies</w:t>
      </w:r>
      <w:r w:rsidRPr="0094120D">
        <w:rPr>
          <w:rFonts w:ascii="Times New Roman" w:hAnsi="Times New Roman" w:cs="Times New Roman"/>
          <w:color w:val="000000"/>
        </w:rPr>
        <w:t xml:space="preserve"> silver (</w:t>
      </w:r>
      <w:proofErr w:type="spellStart"/>
      <w:r w:rsidRPr="0094120D">
        <w:rPr>
          <w:rStyle w:val="st"/>
          <w:rFonts w:ascii="Times New Roman" w:hAnsi="Times New Roman"/>
          <w:i/>
        </w:rPr>
        <w:t>Hypophthalmichthys</w:t>
      </w:r>
      <w:proofErr w:type="spellEnd"/>
      <w:r w:rsidRPr="0094120D">
        <w:rPr>
          <w:rStyle w:val="st"/>
          <w:rFonts w:ascii="Times New Roman" w:hAnsi="Times New Roman"/>
          <w:i/>
        </w:rPr>
        <w:t xml:space="preserve"> molitrix</w:t>
      </w:r>
      <w:r w:rsidRPr="0094120D">
        <w:rPr>
          <w:rStyle w:val="st"/>
          <w:rFonts w:ascii="Times New Roman" w:hAnsi="Times New Roman"/>
        </w:rPr>
        <w:t>)</w:t>
      </w:r>
      <w:r w:rsidRPr="0094120D">
        <w:rPr>
          <w:rFonts w:ascii="Times New Roman" w:hAnsi="Times New Roman" w:cs="Times New Roman"/>
          <w:color w:val="000000"/>
        </w:rPr>
        <w:t>, bighead (</w:t>
      </w:r>
      <w:proofErr w:type="spellStart"/>
      <w:r w:rsidRPr="0094120D">
        <w:rPr>
          <w:rStyle w:val="st"/>
          <w:rFonts w:ascii="Times New Roman" w:hAnsi="Times New Roman"/>
          <w:i/>
        </w:rPr>
        <w:t>Hypophthalmichthys</w:t>
      </w:r>
      <w:proofErr w:type="spellEnd"/>
      <w:r w:rsidRPr="0094120D">
        <w:rPr>
          <w:rStyle w:val="st"/>
          <w:rFonts w:ascii="Times New Roman" w:hAnsi="Times New Roman"/>
          <w:i/>
        </w:rPr>
        <w:t xml:space="preserve"> </w:t>
      </w:r>
      <w:proofErr w:type="spellStart"/>
      <w:r w:rsidRPr="0094120D">
        <w:rPr>
          <w:rStyle w:val="st"/>
          <w:rFonts w:ascii="Times New Roman" w:hAnsi="Times New Roman"/>
          <w:i/>
        </w:rPr>
        <w:t>nobilis</w:t>
      </w:r>
      <w:proofErr w:type="spellEnd"/>
      <w:r w:rsidRPr="0094120D">
        <w:rPr>
          <w:rStyle w:val="st"/>
          <w:rFonts w:ascii="Times New Roman" w:hAnsi="Times New Roman"/>
        </w:rPr>
        <w:t>)</w:t>
      </w:r>
      <w:r w:rsidRPr="0094120D">
        <w:rPr>
          <w:rFonts w:ascii="Times New Roman" w:hAnsi="Times New Roman" w:cs="Times New Roman"/>
          <w:color w:val="000000"/>
        </w:rPr>
        <w:t xml:space="preserve">, black </w:t>
      </w:r>
      <w:r w:rsidRPr="0094120D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94120D">
        <w:rPr>
          <w:rFonts w:ascii="Times New Roman" w:hAnsi="Times New Roman"/>
          <w:i/>
        </w:rPr>
        <w:t>Mylopharyngodon</w:t>
      </w:r>
      <w:proofErr w:type="spellEnd"/>
      <w:r w:rsidRPr="0094120D">
        <w:rPr>
          <w:rFonts w:ascii="Times New Roman" w:hAnsi="Times New Roman"/>
          <w:i/>
        </w:rPr>
        <w:t xml:space="preserve"> </w:t>
      </w:r>
      <w:proofErr w:type="spellStart"/>
      <w:r w:rsidRPr="0094120D">
        <w:rPr>
          <w:rFonts w:ascii="Times New Roman" w:hAnsi="Times New Roman"/>
          <w:i/>
        </w:rPr>
        <w:t>piceus</w:t>
      </w:r>
      <w:proofErr w:type="spellEnd"/>
      <w:r w:rsidRPr="0094120D">
        <w:rPr>
          <w:rFonts w:ascii="Times New Roman" w:hAnsi="Times New Roman"/>
          <w:i/>
        </w:rPr>
        <w:t>)</w:t>
      </w:r>
      <w:r w:rsidRPr="0094120D">
        <w:rPr>
          <w:rFonts w:ascii="Times New Roman" w:hAnsi="Times New Roman" w:cs="Times New Roman"/>
          <w:color w:val="000000"/>
        </w:rPr>
        <w:t xml:space="preserve"> and grass (</w:t>
      </w:r>
      <w:proofErr w:type="spellStart"/>
      <w:r w:rsidRPr="0094120D">
        <w:rPr>
          <w:rStyle w:val="Emphasis"/>
          <w:rFonts w:ascii="Times New Roman" w:hAnsi="Times New Roman"/>
        </w:rPr>
        <w:t>Ctenopharyngodon</w:t>
      </w:r>
      <w:proofErr w:type="spellEnd"/>
      <w:r w:rsidRPr="0094120D">
        <w:rPr>
          <w:rStyle w:val="Emphasis"/>
          <w:rFonts w:ascii="Times New Roman" w:hAnsi="Times New Roman"/>
        </w:rPr>
        <w:t xml:space="preserve"> </w:t>
      </w:r>
      <w:proofErr w:type="spellStart"/>
      <w:r w:rsidRPr="0094120D">
        <w:rPr>
          <w:rStyle w:val="Emphasis"/>
          <w:rFonts w:ascii="Times New Roman" w:hAnsi="Times New Roman"/>
        </w:rPr>
        <w:t>idella</w:t>
      </w:r>
      <w:proofErr w:type="spellEnd"/>
      <w:r w:rsidRPr="0094120D">
        <w:rPr>
          <w:rStyle w:val="Emphasis"/>
          <w:rFonts w:ascii="Times New Roman" w:hAnsi="Times New Roman"/>
        </w:rPr>
        <w:t>)</w:t>
      </w:r>
      <w:r w:rsidRPr="009412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carp simultaneously (Pan Asian qPCR),</w:t>
      </w:r>
      <w:r w:rsidRPr="00FD1F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is available. Species i</w:t>
      </w:r>
      <w:r w:rsidRPr="00C96EDF">
        <w:rPr>
          <w:rFonts w:ascii="Times New Roman" w:hAnsi="Times New Roman" w:cs="Times New Roman"/>
          <w:color w:val="000000"/>
        </w:rPr>
        <w:t>dent</w:t>
      </w:r>
      <w:r>
        <w:rPr>
          <w:rFonts w:ascii="Times New Roman" w:hAnsi="Times New Roman" w:cs="Times New Roman"/>
          <w:color w:val="000000"/>
        </w:rPr>
        <w:t>i</w:t>
      </w:r>
      <w:r w:rsidRPr="00C96EDF">
        <w:rPr>
          <w:rFonts w:ascii="Times New Roman" w:hAnsi="Times New Roman" w:cs="Times New Roman"/>
          <w:color w:val="000000"/>
        </w:rPr>
        <w:t>fic</w:t>
      </w:r>
      <w:r>
        <w:rPr>
          <w:rFonts w:ascii="Times New Roman" w:hAnsi="Times New Roman" w:cs="Times New Roman"/>
          <w:color w:val="000000"/>
        </w:rPr>
        <w:t>a</w:t>
      </w:r>
      <w:r w:rsidRPr="00C96EDF">
        <w:rPr>
          <w:rFonts w:ascii="Times New Roman" w:hAnsi="Times New Roman" w:cs="Times New Roman"/>
          <w:color w:val="000000"/>
        </w:rPr>
        <w:t>tion and second</w:t>
      </w:r>
      <w:r>
        <w:rPr>
          <w:rFonts w:ascii="Times New Roman" w:hAnsi="Times New Roman" w:cs="Times New Roman"/>
          <w:color w:val="000000"/>
        </w:rPr>
        <w:t>ary validation of Pan Asian</w:t>
      </w:r>
      <w:r w:rsidRPr="00C96EDF">
        <w:rPr>
          <w:rFonts w:ascii="Times New Roman" w:hAnsi="Times New Roman" w:cs="Times New Roman"/>
          <w:color w:val="000000"/>
        </w:rPr>
        <w:t xml:space="preserve"> qPCR positive samples </w:t>
      </w:r>
      <w:r>
        <w:rPr>
          <w:rFonts w:ascii="Times New Roman" w:hAnsi="Times New Roman" w:cs="Times New Roman"/>
          <w:color w:val="000000"/>
        </w:rPr>
        <w:t>are</w:t>
      </w:r>
      <w:r w:rsidRPr="00C96EDF">
        <w:rPr>
          <w:rFonts w:ascii="Times New Roman" w:hAnsi="Times New Roman" w:cs="Times New Roman"/>
          <w:color w:val="000000"/>
        </w:rPr>
        <w:t xml:space="preserve"> accomplished by </w:t>
      </w:r>
      <w:r>
        <w:rPr>
          <w:rFonts w:ascii="Times New Roman" w:hAnsi="Times New Roman" w:cs="Times New Roman"/>
          <w:color w:val="000000"/>
        </w:rPr>
        <w:t xml:space="preserve">semi-nested </w:t>
      </w:r>
      <w:r w:rsidRPr="00C96EDF">
        <w:rPr>
          <w:rFonts w:ascii="Times New Roman" w:hAnsi="Times New Roman" w:cs="Times New Roman"/>
          <w:color w:val="000000"/>
        </w:rPr>
        <w:t xml:space="preserve">PCR amplification </w:t>
      </w:r>
      <w:r>
        <w:rPr>
          <w:rFonts w:ascii="Times New Roman" w:hAnsi="Times New Roman" w:cs="Times New Roman"/>
          <w:color w:val="000000"/>
        </w:rPr>
        <w:t xml:space="preserve">and sequencing </w:t>
      </w:r>
      <w:r w:rsidRPr="00C96EDF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n overlapping 208-bp region of the CO1 gene or by using Asian carp species-specific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qPCR assays. Similarly, Asian carp species-specific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qPCR is available for all four species of Asian carp and can be used individually if monitoring for only one species of Asian carp. </w:t>
      </w:r>
    </w:p>
    <w:p w14:paraId="5D763CB4" w14:textId="77777777" w:rsidR="00512CB3" w:rsidRPr="006E33B0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A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qPCR assay that amplifies sea </w:t>
      </w:r>
      <w:r w:rsidRPr="003665D0">
        <w:rPr>
          <w:rFonts w:ascii="Times New Roman" w:hAnsi="Times New Roman" w:cs="Times New Roman"/>
          <w:color w:val="000000"/>
        </w:rPr>
        <w:t xml:space="preserve">lamprey </w:t>
      </w:r>
      <w:r w:rsidRPr="003665D0">
        <w:rPr>
          <w:rFonts w:ascii="Times New Roman" w:hAnsi="Times New Roman"/>
        </w:rPr>
        <w:t>(</w:t>
      </w:r>
      <w:r w:rsidRPr="003665D0">
        <w:rPr>
          <w:rFonts w:ascii="Times New Roman" w:hAnsi="Times New Roman"/>
          <w:i/>
        </w:rPr>
        <w:t xml:space="preserve">Petromyzon </w:t>
      </w:r>
      <w:proofErr w:type="spellStart"/>
      <w:r w:rsidRPr="003665D0">
        <w:rPr>
          <w:rFonts w:ascii="Times New Roman" w:hAnsi="Times New Roman"/>
          <w:i/>
        </w:rPr>
        <w:t>marinus</w:t>
      </w:r>
      <w:proofErr w:type="spellEnd"/>
      <w:r w:rsidRPr="003665D0">
        <w:rPr>
          <w:rFonts w:ascii="Times New Roman" w:hAnsi="Times New Roman"/>
        </w:rPr>
        <w:t>)</w:t>
      </w:r>
      <w:r>
        <w:t xml:space="preserve"> </w:t>
      </w:r>
      <w:r w:rsidRPr="006E33B0">
        <w:rPr>
          <w:rFonts w:ascii="Times New Roman" w:hAnsi="Times New Roman" w:cs="Times New Roman"/>
          <w:color w:val="000000"/>
        </w:rPr>
        <w:t xml:space="preserve">mitochondrial </w:t>
      </w:r>
      <w:r w:rsidRPr="006E33B0">
        <w:rPr>
          <w:rFonts w:ascii="Times New Roman" w:hAnsi="Times New Roman"/>
          <w:kern w:val="36"/>
          <w:szCs w:val="20"/>
        </w:rPr>
        <w:t xml:space="preserve">cytochrome oxidase c subunit 1 </w:t>
      </w:r>
      <w:r w:rsidRPr="006E33B0">
        <w:rPr>
          <w:rFonts w:ascii="Times New Roman" w:hAnsi="Times New Roman" w:cs="Times New Roman"/>
          <w:color w:val="000000"/>
        </w:rPr>
        <w:t xml:space="preserve">(CO1), is available. There is no cross amplification with chestnut </w:t>
      </w:r>
      <w:r w:rsidRPr="006E33B0">
        <w:rPr>
          <w:rStyle w:val="st"/>
          <w:rFonts w:ascii="Times New Roman" w:hAnsi="Times New Roman"/>
        </w:rPr>
        <w:t>(</w:t>
      </w:r>
      <w:proofErr w:type="spellStart"/>
      <w:r w:rsidRPr="006E33B0">
        <w:rPr>
          <w:rStyle w:val="st"/>
          <w:rFonts w:ascii="Times New Roman" w:hAnsi="Times New Roman"/>
          <w:i/>
        </w:rPr>
        <w:t>Ichthyomyzon</w:t>
      </w:r>
      <w:proofErr w:type="spellEnd"/>
      <w:r w:rsidRPr="006E33B0">
        <w:rPr>
          <w:rStyle w:val="st"/>
          <w:rFonts w:ascii="Times New Roman" w:hAnsi="Times New Roman"/>
          <w:i/>
        </w:rPr>
        <w:t xml:space="preserve"> </w:t>
      </w:r>
      <w:proofErr w:type="spellStart"/>
      <w:r w:rsidRPr="006E33B0">
        <w:rPr>
          <w:rStyle w:val="st"/>
          <w:rFonts w:ascii="Times New Roman" w:hAnsi="Times New Roman"/>
          <w:i/>
        </w:rPr>
        <w:t>castaneus</w:t>
      </w:r>
      <w:proofErr w:type="spellEnd"/>
      <w:r w:rsidRPr="006E33B0">
        <w:rPr>
          <w:rStyle w:val="st"/>
          <w:rFonts w:ascii="Times New Roman" w:hAnsi="Times New Roman"/>
        </w:rPr>
        <w:t>)</w:t>
      </w:r>
      <w:r w:rsidRPr="006E33B0">
        <w:rPr>
          <w:rFonts w:ascii="Times New Roman" w:hAnsi="Times New Roman" w:cs="Times New Roman"/>
          <w:color w:val="000000"/>
        </w:rPr>
        <w:t xml:space="preserve">, northern brook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 w:rsidRPr="006E33B0">
        <w:rPr>
          <w:rStyle w:val="st"/>
          <w:rFonts w:ascii="Times New Roman" w:hAnsi="Times New Roman"/>
          <w:i/>
        </w:rPr>
        <w:t>Ichthyomyzon</w:t>
      </w:r>
      <w:proofErr w:type="spellEnd"/>
      <w:r w:rsidRPr="006E33B0">
        <w:rPr>
          <w:rStyle w:val="st"/>
          <w:rFonts w:ascii="Times New Roman" w:hAnsi="Times New Roman"/>
          <w:i/>
        </w:rPr>
        <w:t xml:space="preserve"> </w:t>
      </w:r>
      <w:proofErr w:type="spellStart"/>
      <w:r w:rsidRPr="006E33B0">
        <w:rPr>
          <w:rStyle w:val="st"/>
          <w:rFonts w:ascii="Times New Roman" w:hAnsi="Times New Roman"/>
          <w:i/>
        </w:rPr>
        <w:t>fossor</w:t>
      </w:r>
      <w:proofErr w:type="spellEnd"/>
      <w:r>
        <w:rPr>
          <w:rStyle w:val="st"/>
          <w:rFonts w:ascii="Times New Roman" w:hAnsi="Times New Roman"/>
        </w:rPr>
        <w:t>)</w:t>
      </w:r>
      <w:r w:rsidRPr="006E33B0">
        <w:rPr>
          <w:rFonts w:ascii="Times New Roman" w:hAnsi="Times New Roman" w:cs="Times New Roman"/>
          <w:color w:val="000000"/>
        </w:rPr>
        <w:t xml:space="preserve">, silver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 w:rsidRPr="006E33B0">
        <w:rPr>
          <w:rStyle w:val="st"/>
          <w:rFonts w:ascii="Times New Roman" w:hAnsi="Times New Roman"/>
          <w:i/>
        </w:rPr>
        <w:t>Ichthyomyzon</w:t>
      </w:r>
      <w:proofErr w:type="spellEnd"/>
      <w:r w:rsidRPr="006E33B0">
        <w:rPr>
          <w:rStyle w:val="st"/>
          <w:rFonts w:ascii="Times New Roman" w:hAnsi="Times New Roman"/>
          <w:i/>
        </w:rPr>
        <w:t xml:space="preserve"> </w:t>
      </w:r>
      <w:proofErr w:type="spellStart"/>
      <w:r w:rsidRPr="006E33B0">
        <w:rPr>
          <w:rStyle w:val="st"/>
          <w:rFonts w:ascii="Times New Roman" w:hAnsi="Times New Roman"/>
          <w:i/>
        </w:rPr>
        <w:t>unicuspis</w:t>
      </w:r>
      <w:r w:rsidRPr="006E33B0">
        <w:rPr>
          <w:rFonts w:ascii="Times New Roman" w:hAnsi="Times New Roman" w:cs="Times New Roman"/>
          <w:i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Pr="006E33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or </w:t>
      </w:r>
      <w:r w:rsidRPr="006E33B0">
        <w:rPr>
          <w:rFonts w:ascii="Times New Roman" w:hAnsi="Times New Roman" w:cs="Times New Roman"/>
          <w:color w:val="000000"/>
        </w:rPr>
        <w:t xml:space="preserve">American brook </w:t>
      </w:r>
      <w:r w:rsidRPr="006E33B0">
        <w:rPr>
          <w:rStyle w:val="st"/>
          <w:rFonts w:ascii="Times New Roman" w:hAnsi="Times New Roman"/>
        </w:rPr>
        <w:t>(</w:t>
      </w:r>
      <w:proofErr w:type="spellStart"/>
      <w:r w:rsidRPr="006E33B0">
        <w:rPr>
          <w:rStyle w:val="st"/>
          <w:rFonts w:ascii="Times New Roman" w:hAnsi="Times New Roman"/>
          <w:i/>
        </w:rPr>
        <w:t>Lethenteron</w:t>
      </w:r>
      <w:proofErr w:type="spellEnd"/>
      <w:r w:rsidRPr="006E33B0">
        <w:rPr>
          <w:rStyle w:val="st"/>
          <w:rFonts w:ascii="Times New Roman" w:hAnsi="Times New Roman"/>
          <w:i/>
        </w:rPr>
        <w:t xml:space="preserve"> appendix</w:t>
      </w:r>
      <w:r w:rsidRPr="006E33B0">
        <w:rPr>
          <w:rStyle w:val="st"/>
          <w:rFonts w:ascii="Times New Roman" w:hAnsi="Times New Roman"/>
        </w:rPr>
        <w:t xml:space="preserve">) </w:t>
      </w:r>
      <w:r w:rsidRPr="006E33B0">
        <w:rPr>
          <w:rFonts w:ascii="Times New Roman" w:hAnsi="Times New Roman" w:cs="Times New Roman"/>
          <w:color w:val="000000"/>
        </w:rPr>
        <w:t xml:space="preserve">Lamprey’s but </w:t>
      </w:r>
      <w:proofErr w:type="spellStart"/>
      <w:r w:rsidRPr="006E33B0">
        <w:rPr>
          <w:rFonts w:ascii="Times New Roman" w:hAnsi="Times New Roman" w:cs="Times New Roman"/>
          <w:color w:val="000000"/>
        </w:rPr>
        <w:t>TaqMan</w:t>
      </w:r>
      <w:proofErr w:type="spellEnd"/>
      <w:r w:rsidRPr="006E33B0">
        <w:rPr>
          <w:rFonts w:ascii="Times New Roman" w:hAnsi="Times New Roman" w:cs="Times New Roman"/>
          <w:color w:val="000000"/>
        </w:rPr>
        <w:t xml:space="preserve"> qPCR </w:t>
      </w:r>
      <w:r>
        <w:rPr>
          <w:rFonts w:ascii="Times New Roman" w:hAnsi="Times New Roman" w:cs="Times New Roman"/>
          <w:color w:val="000000"/>
        </w:rPr>
        <w:t>assays are available</w:t>
      </w:r>
      <w:r w:rsidRPr="006E33B0">
        <w:rPr>
          <w:rFonts w:ascii="Times New Roman" w:hAnsi="Times New Roman" w:cs="Times New Roman"/>
          <w:color w:val="000000"/>
        </w:rPr>
        <w:t xml:space="preserve"> for </w:t>
      </w:r>
      <w:r>
        <w:rPr>
          <w:rFonts w:ascii="Times New Roman" w:hAnsi="Times New Roman" w:cs="Times New Roman"/>
          <w:color w:val="000000"/>
        </w:rPr>
        <w:t xml:space="preserve">each of </w:t>
      </w:r>
      <w:r w:rsidRPr="006E33B0">
        <w:rPr>
          <w:rFonts w:ascii="Times New Roman" w:hAnsi="Times New Roman" w:cs="Times New Roman"/>
          <w:color w:val="000000"/>
        </w:rPr>
        <w:t xml:space="preserve">these species if </w:t>
      </w:r>
      <w:r>
        <w:rPr>
          <w:rFonts w:ascii="Times New Roman" w:hAnsi="Times New Roman" w:cs="Times New Roman"/>
          <w:color w:val="000000"/>
        </w:rPr>
        <w:t>requested</w:t>
      </w:r>
      <w:r w:rsidRPr="006E33B0">
        <w:rPr>
          <w:rFonts w:ascii="Times New Roman" w:hAnsi="Times New Roman" w:cs="Times New Roman"/>
          <w:color w:val="000000"/>
        </w:rPr>
        <w:t xml:space="preserve">. </w:t>
      </w:r>
    </w:p>
    <w:p w14:paraId="1C03B5DC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A </w:t>
      </w:r>
      <w:proofErr w:type="spellStart"/>
      <w:r>
        <w:rPr>
          <w:rFonts w:ascii="Times New Roman" w:hAnsi="Times New Roman" w:cs="Times New Roman"/>
          <w:color w:val="000000"/>
        </w:rPr>
        <w:t>TaqMan</w:t>
      </w:r>
      <w:proofErr w:type="spellEnd"/>
      <w:r>
        <w:rPr>
          <w:rFonts w:ascii="Times New Roman" w:hAnsi="Times New Roman" w:cs="Times New Roman"/>
          <w:color w:val="000000"/>
        </w:rPr>
        <w:t xml:space="preserve"> assay for round goby </w:t>
      </w:r>
      <w:r w:rsidRPr="00D30484">
        <w:rPr>
          <w:rFonts w:ascii="Times New Roman" w:hAnsi="Times New Roman"/>
        </w:rPr>
        <w:t>(</w:t>
      </w:r>
      <w:proofErr w:type="spellStart"/>
      <w:r w:rsidRPr="00D30484">
        <w:rPr>
          <w:rFonts w:ascii="Times New Roman" w:hAnsi="Times New Roman"/>
          <w:i/>
        </w:rPr>
        <w:t>Neogobius</w:t>
      </w:r>
      <w:proofErr w:type="spellEnd"/>
      <w:r w:rsidRPr="00D30484">
        <w:rPr>
          <w:rFonts w:ascii="Times New Roman" w:hAnsi="Times New Roman"/>
          <w:i/>
        </w:rPr>
        <w:t xml:space="preserve"> </w:t>
      </w:r>
      <w:proofErr w:type="spellStart"/>
      <w:r w:rsidRPr="00D30484">
        <w:rPr>
          <w:rFonts w:ascii="Times New Roman" w:hAnsi="Times New Roman"/>
          <w:i/>
        </w:rPr>
        <w:t>melanostomus</w:t>
      </w:r>
      <w:proofErr w:type="spellEnd"/>
      <w:r w:rsidRPr="00D30484">
        <w:rPr>
          <w:rFonts w:ascii="Times New Roman" w:hAnsi="Times New Roman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</w:rPr>
        <w:t>is also available.</w:t>
      </w:r>
    </w:p>
    <w:p w14:paraId="5564850C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eDNA</w:t>
      </w:r>
      <w:proofErr w:type="spellEnd"/>
      <w:r>
        <w:rPr>
          <w:rFonts w:ascii="Times New Roman" w:hAnsi="Times New Roman" w:cs="Times New Roman"/>
          <w:color w:val="000000"/>
        </w:rPr>
        <w:t xml:space="preserve"> samples (filters) are provided by the user. </w:t>
      </w:r>
    </w:p>
    <w:p w14:paraId="0C510C2F" w14:textId="77777777" w:rsidR="00512CB3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</w:p>
    <w:p w14:paraId="1C4D0CFE" w14:textId="77777777" w:rsidR="00512CB3" w:rsidRPr="00EA5EAD" w:rsidRDefault="00512CB3" w:rsidP="00512CB3">
      <w:pPr>
        <w:spacing w:after="2" w:line="360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 w:rsidRPr="00EA5EAD">
        <w:rPr>
          <w:rFonts w:ascii="Times New Roman" w:hAnsi="Times New Roman" w:cs="Times New Roman"/>
          <w:color w:val="000000"/>
        </w:rPr>
        <w:t xml:space="preserve">Price   $97.00 per assay with a </w:t>
      </w:r>
      <w:r>
        <w:rPr>
          <w:rFonts w:ascii="Times New Roman" w:hAnsi="Times New Roman" w:cs="Times New Roman"/>
          <w:color w:val="000000"/>
        </w:rPr>
        <w:t>ten</w:t>
      </w:r>
      <w:r w:rsidRPr="00EA5EAD">
        <w:rPr>
          <w:rFonts w:ascii="Times New Roman" w:hAnsi="Times New Roman" w:cs="Times New Roman"/>
          <w:color w:val="000000"/>
        </w:rPr>
        <w:t>-sample minimum.</w:t>
      </w:r>
      <w:r>
        <w:rPr>
          <w:rFonts w:ascii="Times New Roman" w:hAnsi="Times New Roman" w:cs="Times New Roman"/>
          <w:color w:val="000000"/>
        </w:rPr>
        <w:t xml:space="preserve"> Contact Dr</w:t>
      </w:r>
      <w:r w:rsidRPr="00EA5EAD">
        <w:rPr>
          <w:rFonts w:ascii="Times New Roman" w:hAnsi="Times New Roman" w:cs="Times New Roman"/>
          <w:color w:val="000000"/>
        </w:rPr>
        <w:t xml:space="preserve">. Rod Getchell </w:t>
      </w:r>
      <w:hyperlink r:id="rId4" w:history="1">
        <w:r w:rsidRPr="00EA5EAD">
          <w:rPr>
            <w:rStyle w:val="Hyperlink"/>
            <w:rFonts w:ascii="Times New Roman" w:eastAsiaTheme="minorHAnsi" w:hAnsi="Times New Roman" w:cs="Helvetica"/>
            <w:lang w:eastAsia="en-US"/>
          </w:rPr>
          <w:t>rgg4@cornell.edu</w:t>
        </w:r>
      </w:hyperlink>
      <w:r w:rsidRPr="00EA5EAD">
        <w:rPr>
          <w:rFonts w:ascii="Times New Roman" w:eastAsiaTheme="minorHAnsi" w:hAnsi="Times New Roman" w:cs="Helvetica"/>
          <w:lang w:eastAsia="en-US"/>
        </w:rPr>
        <w:t xml:space="preserve"> </w:t>
      </w:r>
      <w:r w:rsidRPr="00EA5EAD">
        <w:rPr>
          <w:rFonts w:ascii="Times New Roman" w:hAnsi="Times New Roman" w:cs="Times New Roman"/>
          <w:color w:val="000000"/>
        </w:rPr>
        <w:t xml:space="preserve">or </w:t>
      </w:r>
      <w:r>
        <w:rPr>
          <w:rFonts w:ascii="Times New Roman" w:hAnsi="Times New Roman" w:cs="Times New Roman"/>
          <w:color w:val="000000"/>
        </w:rPr>
        <w:t>Dr. Jim Casey</w:t>
      </w:r>
      <w:r w:rsidRPr="00EA5EAD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Pr="00EA5EAD">
          <w:rPr>
            <w:rStyle w:val="Hyperlink"/>
            <w:rFonts w:ascii="Times New Roman" w:hAnsi="Times New Roman" w:cs="Times New Roman"/>
          </w:rPr>
          <w:t>jwc3@cornell.edu</w:t>
        </w:r>
      </w:hyperlink>
      <w:r w:rsidRPr="00EA5EAD">
        <w:rPr>
          <w:rFonts w:ascii="Times New Roman" w:hAnsi="Times New Roman" w:cs="Times New Roman"/>
          <w:color w:val="000000"/>
        </w:rPr>
        <w:t xml:space="preserve"> for further information.  </w:t>
      </w:r>
    </w:p>
    <w:p w14:paraId="52F81C4D" w14:textId="77777777" w:rsidR="00512CB3" w:rsidRDefault="00512CB3" w:rsidP="00512CB3">
      <w:pPr>
        <w:spacing w:after="2" w:line="480" w:lineRule="auto"/>
        <w:ind w:firstLine="360"/>
        <w:outlineLvl w:val="0"/>
        <w:rPr>
          <w:rFonts w:ascii="Times New Roman" w:hAnsi="Times New Roman" w:cs="Times New Roman"/>
          <w:b/>
          <w:u w:val="single"/>
        </w:rPr>
      </w:pPr>
    </w:p>
    <w:p w14:paraId="1362A060" w14:textId="77777777" w:rsidR="00525B4F" w:rsidRDefault="00F5667F"/>
    <w:sectPr w:rsidR="00525B4F" w:rsidSect="00525B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3"/>
    <w:rsid w:val="00512CB3"/>
    <w:rsid w:val="009F018C"/>
    <w:rsid w:val="00AF0A4F"/>
    <w:rsid w:val="00CC3599"/>
    <w:rsid w:val="00F566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5D71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2CB3"/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2CB3"/>
    <w:rPr>
      <w:i/>
    </w:rPr>
  </w:style>
  <w:style w:type="character" w:customStyle="1" w:styleId="st">
    <w:name w:val="st"/>
    <w:basedOn w:val="DefaultParagraphFont"/>
    <w:rsid w:val="00512CB3"/>
  </w:style>
  <w:style w:type="character" w:styleId="Hyperlink">
    <w:name w:val="Hyperlink"/>
    <w:basedOn w:val="DefaultParagraphFont"/>
    <w:uiPriority w:val="99"/>
    <w:semiHidden/>
    <w:unhideWhenUsed/>
    <w:rsid w:val="0051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c3@cornell.edu" TargetMode="External"/><Relationship Id="rId4" Type="http://schemas.openxmlformats.org/officeDocument/2006/relationships/hyperlink" Target="mailto:rgg4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Casey</dc:creator>
  <cp:keywords/>
  <cp:lastModifiedBy>Walter A. Iddings</cp:lastModifiedBy>
  <cp:revision>2</cp:revision>
  <dcterms:created xsi:type="dcterms:W3CDTF">2017-02-02T21:48:00Z</dcterms:created>
  <dcterms:modified xsi:type="dcterms:W3CDTF">2017-02-02T21:48:00Z</dcterms:modified>
</cp:coreProperties>
</file>